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A0" w:rsidRPr="00612290" w:rsidRDefault="00F632A6" w:rsidP="00612290">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-440690</wp:posOffset>
            </wp:positionH>
            <wp:positionV relativeFrom="paragraph">
              <wp:posOffset>-594360</wp:posOffset>
            </wp:positionV>
            <wp:extent cx="638175" cy="11430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AP Logo.JPG"/>
                    <pic:cNvPicPr/>
                  </pic:nvPicPr>
                  <pic:blipFill>
                    <a:blip r:embed="rId7">
                      <a:extLst>
                        <a:ext uri="{28A0092B-C50C-407E-A947-70E740481C1C}">
                          <a14:useLocalDpi xmlns:a14="http://schemas.microsoft.com/office/drawing/2010/main" val="0"/>
                        </a:ext>
                      </a:extLst>
                    </a:blip>
                    <a:stretch>
                      <a:fillRect/>
                    </a:stretch>
                  </pic:blipFill>
                  <pic:spPr>
                    <a:xfrm>
                      <a:off x="0" y="0"/>
                      <a:ext cx="638175" cy="1143000"/>
                    </a:xfrm>
                    <a:prstGeom prst="rect">
                      <a:avLst/>
                    </a:prstGeom>
                  </pic:spPr>
                </pic:pic>
              </a:graphicData>
            </a:graphic>
            <wp14:sizeRelH relativeFrom="page">
              <wp14:pctWidth>0</wp14:pctWidth>
            </wp14:sizeRelH>
            <wp14:sizeRelV relativeFrom="page">
              <wp14:pctHeight>0</wp14:pctHeight>
            </wp14:sizeRelV>
          </wp:anchor>
        </w:drawing>
      </w:r>
      <w:r w:rsidR="00612290" w:rsidRPr="00612290">
        <w:rPr>
          <w:b/>
          <w:sz w:val="28"/>
          <w:szCs w:val="28"/>
        </w:rPr>
        <w:t>2018 Point-In-Time Homeless Count</w:t>
      </w:r>
    </w:p>
    <w:p w:rsidR="00612290" w:rsidRPr="00612290" w:rsidRDefault="00612290" w:rsidP="00612290">
      <w:pPr>
        <w:jc w:val="center"/>
        <w:rPr>
          <w:b/>
          <w:sz w:val="28"/>
          <w:szCs w:val="28"/>
        </w:rPr>
      </w:pPr>
      <w:r w:rsidRPr="00612290">
        <w:rPr>
          <w:b/>
          <w:sz w:val="28"/>
          <w:szCs w:val="28"/>
        </w:rPr>
        <w:t>Youth Survey Addendum</w:t>
      </w:r>
    </w:p>
    <w:p w:rsidR="00612290" w:rsidRPr="00612290" w:rsidRDefault="00612290" w:rsidP="00612290">
      <w:pPr>
        <w:jc w:val="center"/>
        <w:rPr>
          <w:sz w:val="28"/>
          <w:szCs w:val="28"/>
        </w:rPr>
      </w:pPr>
      <w:r w:rsidRPr="00612290">
        <w:rPr>
          <w:sz w:val="28"/>
          <w:szCs w:val="28"/>
        </w:rPr>
        <w:t>Yamhill County</w:t>
      </w:r>
    </w:p>
    <w:p w:rsidR="00612290" w:rsidRPr="00612290" w:rsidRDefault="00612290" w:rsidP="00612290">
      <w:pPr>
        <w:jc w:val="center"/>
        <w:rPr>
          <w:sz w:val="28"/>
          <w:szCs w:val="28"/>
        </w:rPr>
      </w:pPr>
      <w:r w:rsidRPr="00612290">
        <w:rPr>
          <w:sz w:val="28"/>
          <w:szCs w:val="28"/>
        </w:rPr>
        <w:t>January 31</w:t>
      </w:r>
      <w:r w:rsidRPr="00612290">
        <w:rPr>
          <w:sz w:val="28"/>
          <w:szCs w:val="28"/>
          <w:vertAlign w:val="superscript"/>
        </w:rPr>
        <w:t>st</w:t>
      </w:r>
      <w:r w:rsidRPr="00612290">
        <w:rPr>
          <w:sz w:val="28"/>
          <w:szCs w:val="28"/>
        </w:rPr>
        <w:t>, 2018</w:t>
      </w:r>
    </w:p>
    <w:p w:rsidR="00612290" w:rsidRDefault="00612290" w:rsidP="00612290">
      <w:pPr>
        <w:jc w:val="center"/>
      </w:pPr>
      <w:r>
        <w:t>Presented by</w:t>
      </w:r>
    </w:p>
    <w:p w:rsidR="00612290" w:rsidRDefault="00612290" w:rsidP="00612290">
      <w:pPr>
        <w:jc w:val="center"/>
      </w:pPr>
      <w:r>
        <w:t>The Yamhill Community Action Partnership</w:t>
      </w:r>
    </w:p>
    <w:p w:rsidR="00612290" w:rsidRDefault="00612290" w:rsidP="00612290">
      <w:pPr>
        <w:pStyle w:val="ListParagraph"/>
        <w:numPr>
          <w:ilvl w:val="0"/>
          <w:numId w:val="1"/>
        </w:numPr>
        <w:rPr>
          <w:b/>
        </w:rPr>
      </w:pPr>
      <w:r w:rsidRPr="00612290">
        <w:rPr>
          <w:b/>
        </w:rPr>
        <w:t>Background</w:t>
      </w:r>
    </w:p>
    <w:p w:rsidR="00657FD0" w:rsidRDefault="00657FD0" w:rsidP="00657FD0">
      <w:pPr>
        <w:pStyle w:val="ListParagraph"/>
        <w:rPr>
          <w:b/>
        </w:rPr>
      </w:pPr>
    </w:p>
    <w:p w:rsidR="00612290" w:rsidRDefault="00612290" w:rsidP="00612290">
      <w:pPr>
        <w:pStyle w:val="ListParagraph"/>
      </w:pPr>
      <w:r>
        <w:t>During the</w:t>
      </w:r>
      <w:r w:rsidR="00F632A6">
        <w:t xml:space="preserve"> 2018</w:t>
      </w:r>
      <w:r>
        <w:t xml:space="preserve"> Point-In-Time (PIT) Count, an additional Youth Survey Addendum form was conducted with runaway, homeless youth who are 24 years of age and younger. The surveys were completed around Yamhill County</w:t>
      </w:r>
      <w:r w:rsidR="006F65DE">
        <w:t xml:space="preserve"> by YCAP staff and trained volunteers. </w:t>
      </w:r>
      <w:r w:rsidR="003F37FD">
        <w:t xml:space="preserve">There </w:t>
      </w:r>
      <w:proofErr w:type="gramStart"/>
      <w:r w:rsidR="003F37FD">
        <w:t>were</w:t>
      </w:r>
      <w:proofErr w:type="gramEnd"/>
      <w:r w:rsidR="003F37FD">
        <w:t xml:space="preserve"> 30 more youth survey addendum forms completed this year</w:t>
      </w:r>
      <w:r w:rsidR="00F632A6">
        <w:t xml:space="preserve"> than in 2017</w:t>
      </w:r>
      <w:r w:rsidR="003F37FD">
        <w:t xml:space="preserve">. </w:t>
      </w:r>
      <w:r w:rsidR="006F65DE">
        <w:t>The form provided additional information about homeless youth beyond the standard PIT survey. The data was compiled and analyzed from the surveys to provide additional information on this population that can inform future service prov</w:t>
      </w:r>
      <w:r w:rsidR="00657FD0">
        <w:t>ision.</w:t>
      </w:r>
    </w:p>
    <w:p w:rsidR="00657FD0" w:rsidRPr="00612290" w:rsidRDefault="00657FD0" w:rsidP="00612290">
      <w:pPr>
        <w:pStyle w:val="ListParagraph"/>
      </w:pPr>
    </w:p>
    <w:p w:rsidR="00612290" w:rsidRDefault="00612290" w:rsidP="00612290">
      <w:pPr>
        <w:pStyle w:val="ListParagraph"/>
        <w:numPr>
          <w:ilvl w:val="0"/>
          <w:numId w:val="1"/>
        </w:numPr>
        <w:rPr>
          <w:b/>
        </w:rPr>
      </w:pPr>
      <w:r w:rsidRPr="00612290">
        <w:rPr>
          <w:b/>
        </w:rPr>
        <w:t>Forms Collected</w:t>
      </w:r>
    </w:p>
    <w:p w:rsidR="00657FD0" w:rsidRDefault="00657FD0" w:rsidP="00657FD0">
      <w:pPr>
        <w:pStyle w:val="ListParagraph"/>
        <w:rPr>
          <w:b/>
        </w:rPr>
      </w:pPr>
    </w:p>
    <w:p w:rsidR="006F65DE" w:rsidRDefault="006F65DE" w:rsidP="006F65DE">
      <w:pPr>
        <w:pStyle w:val="ListParagraph"/>
      </w:pPr>
      <w:r w:rsidRPr="006F65DE">
        <w:t xml:space="preserve">There were 124 </w:t>
      </w:r>
      <w:r>
        <w:t>Youth Survey Addendum forms conducted with homeless youth during the PIT Count on January 31</w:t>
      </w:r>
      <w:r w:rsidRPr="006F65DE">
        <w:rPr>
          <w:vertAlign w:val="superscript"/>
        </w:rPr>
        <w:t>st</w:t>
      </w:r>
      <w:r>
        <w:t>, 2018. This is not the full number of youth who were counted during the PIT Count, but consisted of those who were willing to complete the additional survey. The forms were collected from locations around Yamhill County as follows:</w:t>
      </w:r>
    </w:p>
    <w:p w:rsidR="00657FD0" w:rsidRDefault="00657FD0" w:rsidP="006F65DE">
      <w:pPr>
        <w:pStyle w:val="ListParagraph"/>
      </w:pPr>
    </w:p>
    <w:tbl>
      <w:tblPr>
        <w:tblStyle w:val="TableGrid"/>
        <w:tblW w:w="0" w:type="auto"/>
        <w:tblInd w:w="720" w:type="dxa"/>
        <w:tblLook w:val="05A0" w:firstRow="1" w:lastRow="0" w:firstColumn="1" w:lastColumn="1" w:noHBand="0" w:noVBand="1"/>
      </w:tblPr>
      <w:tblGrid>
        <w:gridCol w:w="8856"/>
      </w:tblGrid>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Blanchet Farms: </w:t>
            </w:r>
            <w:r w:rsidRPr="00F632A6">
              <w:t>2 Forms</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Newberg</w:t>
            </w:r>
            <w:r>
              <w:rPr>
                <w:b/>
              </w:rPr>
              <w:t xml:space="preserve"> School District</w:t>
            </w:r>
            <w:r w:rsidRPr="00F632A6">
              <w:rPr>
                <w:b/>
              </w:rPr>
              <w:t xml:space="preserve">: </w:t>
            </w:r>
            <w:r w:rsidRPr="00F632A6">
              <w:t>7 Forms</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St. Barnabas: </w:t>
            </w:r>
            <w:r w:rsidRPr="00F632A6">
              <w:t>1 Form</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5 Rock: </w:t>
            </w:r>
            <w:r w:rsidRPr="00F632A6">
              <w:t>2 Forms</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YOOP: </w:t>
            </w:r>
            <w:r w:rsidRPr="00F632A6">
              <w:t>1 Form</w:t>
            </w:r>
          </w:p>
        </w:tc>
      </w:tr>
      <w:tr w:rsidR="00F632A6" w:rsidRPr="00F632A6" w:rsidTr="00F632A6">
        <w:tc>
          <w:tcPr>
            <w:tcW w:w="9576" w:type="dxa"/>
          </w:tcPr>
          <w:p w:rsidR="00F632A6" w:rsidRPr="00F632A6" w:rsidRDefault="00F632A6" w:rsidP="00F632A6">
            <w:pPr>
              <w:pStyle w:val="ListParagraph"/>
              <w:spacing w:line="360" w:lineRule="auto"/>
              <w:ind w:left="0"/>
            </w:pPr>
            <w:r w:rsidRPr="00F632A6">
              <w:rPr>
                <w:b/>
              </w:rPr>
              <w:t xml:space="preserve">YO </w:t>
            </w:r>
            <w:r>
              <w:rPr>
                <w:b/>
              </w:rPr>
              <w:t>TLP and Host Homes</w:t>
            </w:r>
            <w:r w:rsidRPr="00F632A6">
              <w:rPr>
                <w:b/>
              </w:rPr>
              <w:t xml:space="preserve">: </w:t>
            </w:r>
            <w:r w:rsidRPr="00F632A6">
              <w:t>11 Forms</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Amity </w:t>
            </w:r>
            <w:r>
              <w:rPr>
                <w:b/>
              </w:rPr>
              <w:t xml:space="preserve">School </w:t>
            </w:r>
            <w:r w:rsidRPr="00F632A6">
              <w:rPr>
                <w:b/>
              </w:rPr>
              <w:t xml:space="preserve">District: </w:t>
            </w:r>
            <w:r w:rsidRPr="00F632A6">
              <w:t>1 Form</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Amity Drop-Site: </w:t>
            </w:r>
            <w:r w:rsidRPr="00F632A6">
              <w:t>1 Form</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2</w:t>
            </w:r>
            <w:r w:rsidRPr="00F632A6">
              <w:rPr>
                <w:b/>
                <w:vertAlign w:val="superscript"/>
              </w:rPr>
              <w:t>nd</w:t>
            </w:r>
            <w:r w:rsidRPr="00F632A6">
              <w:rPr>
                <w:b/>
              </w:rPr>
              <w:t xml:space="preserve"> Street Drop-Site: </w:t>
            </w:r>
            <w:r w:rsidRPr="00F632A6">
              <w:t>1 Form</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Grand </w:t>
            </w:r>
            <w:proofErr w:type="spellStart"/>
            <w:r w:rsidRPr="00F632A6">
              <w:rPr>
                <w:b/>
              </w:rPr>
              <w:t>Sheramina</w:t>
            </w:r>
            <w:proofErr w:type="spellEnd"/>
            <w:r w:rsidRPr="00F632A6">
              <w:rPr>
                <w:b/>
              </w:rPr>
              <w:t xml:space="preserve">: </w:t>
            </w:r>
            <w:r w:rsidRPr="00F632A6">
              <w:t>1 Form</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Yamhill County Jail: </w:t>
            </w:r>
            <w:r w:rsidRPr="00F632A6">
              <w:t>6 Forms</w:t>
            </w:r>
          </w:p>
        </w:tc>
      </w:tr>
      <w:tr w:rsidR="00F632A6" w:rsidRPr="00F632A6" w:rsidTr="00F632A6">
        <w:tc>
          <w:tcPr>
            <w:tcW w:w="9576" w:type="dxa"/>
          </w:tcPr>
          <w:p w:rsidR="00F632A6" w:rsidRPr="00F632A6" w:rsidRDefault="00F632A6" w:rsidP="00214D15">
            <w:pPr>
              <w:pStyle w:val="ListParagraph"/>
              <w:spacing w:line="360" w:lineRule="auto"/>
              <w:ind w:left="0"/>
              <w:rPr>
                <w:b/>
              </w:rPr>
            </w:pPr>
            <w:r>
              <w:rPr>
                <w:b/>
              </w:rPr>
              <w:t>Youth Outreach Drop-In</w:t>
            </w:r>
            <w:r w:rsidRPr="00F632A6">
              <w:rPr>
                <w:b/>
              </w:rPr>
              <w:t xml:space="preserve">: </w:t>
            </w:r>
            <w:r w:rsidRPr="00F632A6">
              <w:t>56 Forms</w:t>
            </w:r>
          </w:p>
        </w:tc>
      </w:tr>
      <w:tr w:rsidR="00F632A6" w:rsidRPr="00F632A6" w:rsidTr="00F632A6">
        <w:tc>
          <w:tcPr>
            <w:tcW w:w="9576" w:type="dxa"/>
          </w:tcPr>
          <w:p w:rsidR="00F632A6" w:rsidRPr="00F632A6" w:rsidRDefault="00F632A6" w:rsidP="00214D15">
            <w:pPr>
              <w:pStyle w:val="ListParagraph"/>
              <w:spacing w:line="360" w:lineRule="auto"/>
              <w:ind w:left="0"/>
              <w:rPr>
                <w:b/>
              </w:rPr>
            </w:pPr>
            <w:r w:rsidRPr="00F632A6">
              <w:rPr>
                <w:b/>
              </w:rPr>
              <w:lastRenderedPageBreak/>
              <w:t xml:space="preserve">McMinnville </w:t>
            </w:r>
            <w:r>
              <w:rPr>
                <w:b/>
              </w:rPr>
              <w:t xml:space="preserve">School </w:t>
            </w:r>
            <w:r w:rsidRPr="00F632A6">
              <w:rPr>
                <w:b/>
              </w:rPr>
              <w:t xml:space="preserve">District: </w:t>
            </w:r>
            <w:r w:rsidRPr="00F632A6">
              <w:t>28 Forms</w:t>
            </w:r>
          </w:p>
        </w:tc>
      </w:tr>
      <w:tr w:rsidR="00F632A6" w:rsidRPr="00F632A6" w:rsidTr="00F632A6">
        <w:tc>
          <w:tcPr>
            <w:tcW w:w="9576" w:type="dxa"/>
          </w:tcPr>
          <w:p w:rsidR="00F632A6" w:rsidRPr="00F632A6" w:rsidRDefault="00F632A6" w:rsidP="00214D15">
            <w:pPr>
              <w:pStyle w:val="ListParagraph"/>
              <w:spacing w:line="360" w:lineRule="auto"/>
              <w:ind w:left="0"/>
              <w:rPr>
                <w:b/>
              </w:rPr>
            </w:pPr>
            <w:r w:rsidRPr="00F632A6">
              <w:rPr>
                <w:b/>
              </w:rPr>
              <w:t xml:space="preserve">First Presbyterian McMinnville: </w:t>
            </w:r>
            <w:r w:rsidRPr="00F632A6">
              <w:t>5 Forms</w:t>
            </w:r>
          </w:p>
        </w:tc>
      </w:tr>
      <w:tr w:rsidR="00F632A6" w:rsidRPr="00F632A6" w:rsidTr="00F632A6">
        <w:tc>
          <w:tcPr>
            <w:tcW w:w="9576" w:type="dxa"/>
          </w:tcPr>
          <w:p w:rsidR="00F632A6" w:rsidRPr="00F632A6" w:rsidRDefault="00F632A6" w:rsidP="00214D15">
            <w:pPr>
              <w:pStyle w:val="ListParagraph"/>
              <w:spacing w:line="360" w:lineRule="auto"/>
              <w:ind w:left="0"/>
            </w:pPr>
            <w:r w:rsidRPr="00F632A6">
              <w:rPr>
                <w:b/>
              </w:rPr>
              <w:t xml:space="preserve">YCAP Walk-In/Call-In: </w:t>
            </w:r>
            <w:r w:rsidRPr="00F632A6">
              <w:t>1 Form</w:t>
            </w:r>
          </w:p>
        </w:tc>
      </w:tr>
    </w:tbl>
    <w:p w:rsidR="00657FD0" w:rsidRPr="00657FD0" w:rsidRDefault="00657FD0" w:rsidP="006F65DE">
      <w:pPr>
        <w:pStyle w:val="ListParagraph"/>
      </w:pPr>
    </w:p>
    <w:p w:rsidR="00612290" w:rsidRDefault="00612290" w:rsidP="00612290">
      <w:pPr>
        <w:pStyle w:val="ListParagraph"/>
        <w:numPr>
          <w:ilvl w:val="0"/>
          <w:numId w:val="1"/>
        </w:numPr>
        <w:rPr>
          <w:b/>
        </w:rPr>
      </w:pPr>
      <w:r w:rsidRPr="00612290">
        <w:rPr>
          <w:b/>
        </w:rPr>
        <w:t>Parenting Youth</w:t>
      </w:r>
    </w:p>
    <w:p w:rsidR="00657FD0" w:rsidRDefault="00657FD0" w:rsidP="00657FD0">
      <w:pPr>
        <w:pStyle w:val="ListParagraph"/>
        <w:rPr>
          <w:b/>
        </w:rPr>
      </w:pPr>
    </w:p>
    <w:p w:rsidR="00657FD0" w:rsidRDefault="004A22AB" w:rsidP="00657FD0">
      <w:pPr>
        <w:pStyle w:val="ListParagraph"/>
      </w:pPr>
      <w:r w:rsidRPr="004A22AB">
        <w:t>Four of the female youth surveyed reported currently being pregnant</w:t>
      </w:r>
      <w:r>
        <w:t xml:space="preserve">. None of the males surveyed reported to be expecting to become a parent in the next nine months. 12 people reported that they did not know or refused to say if they were pregnant or expecting to become a parent. Three out of the four </w:t>
      </w:r>
      <w:r w:rsidR="003F37FD">
        <w:t>pregnant females were forced to leave their last living situation. Those same three females reported having unstable living conditions for more than one year. Two of the females graduated high school. While two females dropped out more than six months ago and finished schooling between 9</w:t>
      </w:r>
      <w:r w:rsidR="003F37FD" w:rsidRPr="003F37FD">
        <w:rPr>
          <w:vertAlign w:val="superscript"/>
        </w:rPr>
        <w:t>th</w:t>
      </w:r>
      <w:r w:rsidR="003F37FD">
        <w:t xml:space="preserve"> and 11</w:t>
      </w:r>
      <w:r w:rsidR="003F37FD" w:rsidRPr="003F37FD">
        <w:rPr>
          <w:vertAlign w:val="superscript"/>
        </w:rPr>
        <w:t>th</w:t>
      </w:r>
      <w:r w:rsidR="003F37FD">
        <w:t xml:space="preserve"> grade. Three reported working part-time and one reported working full-time. The females who reported being pregnant were surveyed at Yamhill County Jail, two were from 100 youth addendum, and the last one was from YO TLP+RHY Host Homes.</w:t>
      </w:r>
    </w:p>
    <w:p w:rsidR="003F37FD" w:rsidRPr="004A22AB" w:rsidRDefault="003F37FD" w:rsidP="00657FD0">
      <w:pPr>
        <w:pStyle w:val="ListParagraph"/>
      </w:pPr>
    </w:p>
    <w:p w:rsidR="00612290" w:rsidRDefault="00612290" w:rsidP="00612290">
      <w:pPr>
        <w:pStyle w:val="ListParagraph"/>
        <w:numPr>
          <w:ilvl w:val="0"/>
          <w:numId w:val="1"/>
        </w:numPr>
        <w:rPr>
          <w:b/>
        </w:rPr>
      </w:pPr>
      <w:r w:rsidRPr="00612290">
        <w:rPr>
          <w:b/>
        </w:rPr>
        <w:t>Stays in Foster Care or Group Homes</w:t>
      </w:r>
    </w:p>
    <w:p w:rsidR="003F37FD" w:rsidRDefault="003F37FD" w:rsidP="003F37FD">
      <w:pPr>
        <w:pStyle w:val="ListParagraph"/>
        <w:rPr>
          <w:b/>
        </w:rPr>
      </w:pPr>
    </w:p>
    <w:p w:rsidR="003F37FD" w:rsidRDefault="003F37FD" w:rsidP="003F37FD">
      <w:pPr>
        <w:pStyle w:val="ListParagraph"/>
      </w:pPr>
      <w:r w:rsidRPr="003F37FD">
        <w:t>15.7% of the youth surveyed reported staying in foster care or staying in a group home</w:t>
      </w:r>
      <w:r>
        <w:t xml:space="preserve"> at some point in their life</w:t>
      </w:r>
      <w:r w:rsidRPr="003F37FD">
        <w:t>.</w:t>
      </w:r>
      <w:r>
        <w:t xml:space="preserve"> 11.6% did not know if they have stayed in foster care or a group home or they refused to answer. </w:t>
      </w:r>
    </w:p>
    <w:p w:rsidR="00DD7CBE" w:rsidRDefault="00DD7CBE" w:rsidP="003F37FD">
      <w:pPr>
        <w:pStyle w:val="ListParagraph"/>
      </w:pPr>
    </w:p>
    <w:p w:rsidR="00DD7CBE" w:rsidRDefault="007E3BB1" w:rsidP="00AC0784">
      <w:pPr>
        <w:pStyle w:val="ListParagraph"/>
        <w:jc w:val="center"/>
      </w:pPr>
      <w:r>
        <w:rPr>
          <w:noProof/>
        </w:rPr>
        <w:drawing>
          <wp:inline distT="0" distB="0" distL="0" distR="0" wp14:anchorId="4FCFCA15" wp14:editId="16D6B85D">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7CBE" w:rsidRDefault="00DD7CBE" w:rsidP="003F37FD">
      <w:pPr>
        <w:pStyle w:val="ListParagraph"/>
      </w:pPr>
    </w:p>
    <w:p w:rsidR="00DD7CBE" w:rsidRDefault="00DD7CBE" w:rsidP="003F37FD">
      <w:pPr>
        <w:pStyle w:val="ListParagraph"/>
      </w:pPr>
      <w:r>
        <w:t xml:space="preserve">Of those who reported staying in foster care or a group home… </w:t>
      </w:r>
    </w:p>
    <w:p w:rsidR="00DD7CBE" w:rsidRDefault="00DD7CBE" w:rsidP="007B7476">
      <w:pPr>
        <w:pStyle w:val="ListParagraph"/>
        <w:numPr>
          <w:ilvl w:val="0"/>
          <w:numId w:val="6"/>
        </w:numPr>
      </w:pPr>
      <w:r>
        <w:t>62.5% reported they have never been helped with housing.</w:t>
      </w:r>
    </w:p>
    <w:p w:rsidR="00DD7CBE" w:rsidRDefault="00DD7CBE" w:rsidP="007B7476">
      <w:pPr>
        <w:pStyle w:val="ListParagraph"/>
        <w:numPr>
          <w:ilvl w:val="0"/>
          <w:numId w:val="6"/>
        </w:numPr>
      </w:pPr>
      <w:r>
        <w:t>18.8% said they received housing help in the last three years.</w:t>
      </w:r>
    </w:p>
    <w:p w:rsidR="00DD7CBE" w:rsidRDefault="00DD7CBE" w:rsidP="007B7476">
      <w:pPr>
        <w:pStyle w:val="ListParagraph"/>
        <w:numPr>
          <w:ilvl w:val="0"/>
          <w:numId w:val="6"/>
        </w:numPr>
      </w:pPr>
      <w:r>
        <w:t>18.8% reported being helped with housing more than three years ago.</w:t>
      </w:r>
    </w:p>
    <w:p w:rsidR="003F37FD" w:rsidRPr="003F37FD" w:rsidRDefault="003F37FD" w:rsidP="003F37FD">
      <w:pPr>
        <w:pStyle w:val="ListParagraph"/>
      </w:pPr>
    </w:p>
    <w:p w:rsidR="00612290" w:rsidRDefault="00612290" w:rsidP="00612290">
      <w:pPr>
        <w:pStyle w:val="ListParagraph"/>
        <w:numPr>
          <w:ilvl w:val="0"/>
          <w:numId w:val="1"/>
        </w:numPr>
        <w:rPr>
          <w:b/>
        </w:rPr>
      </w:pPr>
      <w:r w:rsidRPr="00612290">
        <w:rPr>
          <w:b/>
        </w:rPr>
        <w:t>Stays in Jail or Juvenile Detention</w:t>
      </w:r>
    </w:p>
    <w:p w:rsidR="00DD7CBE" w:rsidRDefault="00DD7CBE" w:rsidP="00DD7CBE">
      <w:pPr>
        <w:pStyle w:val="ListParagraph"/>
        <w:rPr>
          <w:b/>
        </w:rPr>
      </w:pPr>
    </w:p>
    <w:p w:rsidR="00DD7CBE" w:rsidRDefault="00DD7CBE" w:rsidP="00DD7CBE">
      <w:pPr>
        <w:pStyle w:val="ListParagraph"/>
      </w:pPr>
      <w:r>
        <w:t>25.6% of the youth surveyed reported staying overnight or longer in jail, prison, or a juvenile detention facility. 9.9% reported not knowing if they have stayed in jail, prison, or a juvenile detention facility or refused to answer.</w:t>
      </w:r>
    </w:p>
    <w:p w:rsidR="00DD7CBE" w:rsidRDefault="00DD7CBE" w:rsidP="00DD7CBE">
      <w:pPr>
        <w:pStyle w:val="ListParagraph"/>
      </w:pPr>
    </w:p>
    <w:p w:rsidR="00DD7CBE" w:rsidRDefault="00AC0784" w:rsidP="00AC0784">
      <w:pPr>
        <w:pStyle w:val="ListParagraph"/>
        <w:jc w:val="center"/>
      </w:pPr>
      <w:r>
        <w:rPr>
          <w:noProof/>
        </w:rPr>
        <w:drawing>
          <wp:inline distT="0" distB="0" distL="0" distR="0" wp14:anchorId="26D52986" wp14:editId="47AF64CE">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CBE" w:rsidRDefault="00DD7CBE" w:rsidP="00DD7CBE">
      <w:pPr>
        <w:pStyle w:val="ListParagraph"/>
      </w:pPr>
    </w:p>
    <w:p w:rsidR="00DD7CBE" w:rsidRDefault="00DD7CBE" w:rsidP="00DD7CBE">
      <w:pPr>
        <w:pStyle w:val="ListParagraph"/>
      </w:pPr>
      <w:r>
        <w:t>Of those who reported staying in jail, prison or a juvenile detention facility…</w:t>
      </w:r>
    </w:p>
    <w:p w:rsidR="00DD7CBE" w:rsidRDefault="00DD7CBE" w:rsidP="007B7476">
      <w:pPr>
        <w:pStyle w:val="ListParagraph"/>
        <w:numPr>
          <w:ilvl w:val="0"/>
          <w:numId w:val="5"/>
        </w:numPr>
      </w:pPr>
      <w:r>
        <w:t>82.8% reported not receiving help with housing.</w:t>
      </w:r>
    </w:p>
    <w:p w:rsidR="007D6D57" w:rsidRDefault="007D6D57" w:rsidP="007B7476">
      <w:pPr>
        <w:pStyle w:val="ListParagraph"/>
        <w:numPr>
          <w:ilvl w:val="0"/>
          <w:numId w:val="5"/>
        </w:numPr>
      </w:pPr>
      <w:r>
        <w:t>10.3% said they have not received help in the last three years.</w:t>
      </w:r>
    </w:p>
    <w:p w:rsidR="00DD7CBE" w:rsidRDefault="007D6D57" w:rsidP="007B7476">
      <w:pPr>
        <w:pStyle w:val="ListParagraph"/>
        <w:numPr>
          <w:ilvl w:val="0"/>
          <w:numId w:val="5"/>
        </w:numPr>
      </w:pPr>
      <w:r>
        <w:t>6.9% said they did not know if they have received help with housing or refused to answer.</w:t>
      </w:r>
    </w:p>
    <w:p w:rsidR="007D6D57" w:rsidRDefault="007D6D57" w:rsidP="007B7476">
      <w:pPr>
        <w:pStyle w:val="ListParagraph"/>
        <w:numPr>
          <w:ilvl w:val="0"/>
          <w:numId w:val="5"/>
        </w:numPr>
      </w:pPr>
      <w:r>
        <w:t>0% reported receiving help in the past 3 years.</w:t>
      </w:r>
    </w:p>
    <w:p w:rsidR="007D6D57" w:rsidRPr="00DD7CBE" w:rsidRDefault="007D6D57" w:rsidP="00DD7CBE">
      <w:pPr>
        <w:pStyle w:val="ListParagraph"/>
      </w:pPr>
    </w:p>
    <w:p w:rsidR="00612290" w:rsidRDefault="00612290" w:rsidP="00612290">
      <w:pPr>
        <w:pStyle w:val="ListParagraph"/>
        <w:numPr>
          <w:ilvl w:val="0"/>
          <w:numId w:val="1"/>
        </w:numPr>
        <w:rPr>
          <w:b/>
        </w:rPr>
      </w:pPr>
      <w:r w:rsidRPr="00612290">
        <w:rPr>
          <w:b/>
        </w:rPr>
        <w:t>Stays in Treatment or Healthcare Facility</w:t>
      </w:r>
    </w:p>
    <w:p w:rsidR="007D6D57" w:rsidRDefault="007D6D57" w:rsidP="007D6D57">
      <w:pPr>
        <w:pStyle w:val="ListParagraph"/>
        <w:rPr>
          <w:b/>
        </w:rPr>
      </w:pPr>
    </w:p>
    <w:p w:rsidR="007D6D57" w:rsidRDefault="007D6D57" w:rsidP="007D6D57">
      <w:pPr>
        <w:pStyle w:val="ListParagraph"/>
      </w:pPr>
      <w:r w:rsidRPr="007D6D57">
        <w:t>21.5%</w:t>
      </w:r>
      <w:r>
        <w:t xml:space="preserve"> of the youth surveyed reported staying overnight or longer in a treatment or healthcare facility. 7.4% of the youth said that they did not know or refused to say if they had stayed overnight or longer at a treatment or healthcare facility.</w:t>
      </w:r>
    </w:p>
    <w:p w:rsidR="007D6D57" w:rsidRDefault="007D6D57" w:rsidP="007D6D57">
      <w:pPr>
        <w:pStyle w:val="ListParagraph"/>
      </w:pPr>
    </w:p>
    <w:p w:rsidR="007D6D57" w:rsidRDefault="006F2798" w:rsidP="006F2798">
      <w:pPr>
        <w:pStyle w:val="ListParagraph"/>
        <w:jc w:val="center"/>
      </w:pPr>
      <w:r>
        <w:rPr>
          <w:noProof/>
        </w:rPr>
        <w:lastRenderedPageBreak/>
        <w:drawing>
          <wp:inline distT="0" distB="0" distL="0" distR="0" wp14:anchorId="6239C95F" wp14:editId="1C9B81DA">
            <wp:extent cx="4566898" cy="2743200"/>
            <wp:effectExtent l="0" t="0" r="2476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6D57" w:rsidRDefault="007D6D57" w:rsidP="007D6D57">
      <w:pPr>
        <w:pStyle w:val="ListParagraph"/>
      </w:pPr>
    </w:p>
    <w:p w:rsidR="007D6D57" w:rsidRDefault="007D6D57" w:rsidP="007D6D57">
      <w:pPr>
        <w:pStyle w:val="ListParagraph"/>
      </w:pPr>
      <w:r>
        <w:t>Of the youth who reported staying in a treatment or healthcare facility…</w:t>
      </w:r>
    </w:p>
    <w:p w:rsidR="007D6D57" w:rsidRDefault="007D6D57" w:rsidP="007B7476">
      <w:pPr>
        <w:pStyle w:val="ListParagraph"/>
        <w:numPr>
          <w:ilvl w:val="0"/>
          <w:numId w:val="4"/>
        </w:numPr>
      </w:pPr>
      <w:r>
        <w:t>65.4% reported not receiving help with housing.</w:t>
      </w:r>
    </w:p>
    <w:p w:rsidR="007D6D57" w:rsidRDefault="007D6D57" w:rsidP="007B7476">
      <w:pPr>
        <w:pStyle w:val="ListParagraph"/>
        <w:numPr>
          <w:ilvl w:val="0"/>
          <w:numId w:val="4"/>
        </w:numPr>
      </w:pPr>
      <w:r>
        <w:t xml:space="preserve">19.2% </w:t>
      </w:r>
      <w:r w:rsidR="00AA657F">
        <w:t>said they did not know or refused to say if they have received help with housing.</w:t>
      </w:r>
    </w:p>
    <w:p w:rsidR="00AA657F" w:rsidRDefault="00AA657F" w:rsidP="007B7476">
      <w:pPr>
        <w:pStyle w:val="ListParagraph"/>
        <w:numPr>
          <w:ilvl w:val="0"/>
          <w:numId w:val="4"/>
        </w:numPr>
      </w:pPr>
      <w:r>
        <w:t xml:space="preserve">7.7% reported </w:t>
      </w:r>
      <w:r w:rsidR="007F33C0">
        <w:t>receiving</w:t>
      </w:r>
      <w:r>
        <w:t xml:space="preserve"> housing help.</w:t>
      </w:r>
    </w:p>
    <w:p w:rsidR="00AA657F" w:rsidRDefault="00AA657F" w:rsidP="007B7476">
      <w:pPr>
        <w:pStyle w:val="ListParagraph"/>
        <w:numPr>
          <w:ilvl w:val="0"/>
          <w:numId w:val="4"/>
        </w:numPr>
      </w:pPr>
      <w:r>
        <w:t>7.7% said that they have not received help with housing in the past three years.</w:t>
      </w:r>
    </w:p>
    <w:p w:rsidR="00AA657F" w:rsidRPr="007D6D57" w:rsidRDefault="00AA657F" w:rsidP="007D6D57">
      <w:pPr>
        <w:pStyle w:val="ListParagraph"/>
      </w:pPr>
    </w:p>
    <w:p w:rsidR="00612290" w:rsidRDefault="00612290" w:rsidP="00612290">
      <w:pPr>
        <w:pStyle w:val="ListParagraph"/>
        <w:numPr>
          <w:ilvl w:val="0"/>
          <w:numId w:val="1"/>
        </w:numPr>
        <w:rPr>
          <w:b/>
        </w:rPr>
      </w:pPr>
      <w:r w:rsidRPr="00612290">
        <w:rPr>
          <w:b/>
        </w:rPr>
        <w:t>School Enrollment and Education Level</w:t>
      </w:r>
    </w:p>
    <w:p w:rsidR="00AC2E05" w:rsidRDefault="00AC2E05" w:rsidP="00AC2E05">
      <w:pPr>
        <w:pStyle w:val="ListParagraph"/>
        <w:rPr>
          <w:b/>
        </w:rPr>
      </w:pPr>
    </w:p>
    <w:p w:rsidR="00AC2E05" w:rsidRPr="00AC2E05" w:rsidRDefault="002E472E" w:rsidP="002E472E">
      <w:pPr>
        <w:pStyle w:val="ListParagraph"/>
        <w:jc w:val="center"/>
      </w:pPr>
      <w:r>
        <w:rPr>
          <w:noProof/>
        </w:rPr>
        <w:drawing>
          <wp:inline distT="0" distB="0" distL="0" distR="0" wp14:anchorId="1B0014E2" wp14:editId="366CDF4B">
            <wp:extent cx="4245428" cy="3575959"/>
            <wp:effectExtent l="0" t="0" r="22225"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2E05" w:rsidRDefault="00AC2E05" w:rsidP="00AC2E05">
      <w:pPr>
        <w:pStyle w:val="ListParagraph"/>
        <w:rPr>
          <w:b/>
        </w:rPr>
      </w:pPr>
    </w:p>
    <w:p w:rsidR="00AC2E05" w:rsidRDefault="00AC2E05" w:rsidP="00AA657F">
      <w:pPr>
        <w:pStyle w:val="ListParagraph"/>
      </w:pPr>
      <w:r>
        <w:t>Out of the youth surveyed…</w:t>
      </w:r>
    </w:p>
    <w:p w:rsidR="00AC2E05" w:rsidRDefault="00AC2E05" w:rsidP="007B7476">
      <w:pPr>
        <w:pStyle w:val="ListParagraph"/>
        <w:numPr>
          <w:ilvl w:val="0"/>
          <w:numId w:val="3"/>
        </w:numPr>
      </w:pPr>
      <w:r w:rsidRPr="00AC2E05">
        <w:t>30.9% of the youth surv</w:t>
      </w:r>
      <w:r>
        <w:t>eyed attend school regularly.</w:t>
      </w:r>
    </w:p>
    <w:p w:rsidR="00AA657F" w:rsidRDefault="00AC2E05" w:rsidP="007B7476">
      <w:pPr>
        <w:pStyle w:val="ListParagraph"/>
        <w:numPr>
          <w:ilvl w:val="0"/>
          <w:numId w:val="3"/>
        </w:numPr>
      </w:pPr>
      <w:r w:rsidRPr="00AC2E05">
        <w:t>30.1% have graduated High School.</w:t>
      </w:r>
    </w:p>
    <w:p w:rsidR="00AC2E05" w:rsidRDefault="00AC2E05" w:rsidP="007B7476">
      <w:pPr>
        <w:pStyle w:val="ListParagraph"/>
        <w:numPr>
          <w:ilvl w:val="0"/>
          <w:numId w:val="3"/>
        </w:numPr>
      </w:pPr>
      <w:r>
        <w:t>13% Attend school irregularly.</w:t>
      </w:r>
    </w:p>
    <w:p w:rsidR="00AC2E05" w:rsidRDefault="00AC2E05" w:rsidP="007B7476">
      <w:pPr>
        <w:pStyle w:val="ListParagraph"/>
        <w:numPr>
          <w:ilvl w:val="0"/>
          <w:numId w:val="3"/>
        </w:numPr>
      </w:pPr>
      <w:r>
        <w:t>13% dropped out of school six months ago or longer.</w:t>
      </w:r>
    </w:p>
    <w:p w:rsidR="00AC2E05" w:rsidRDefault="00AC2E05" w:rsidP="007B7476">
      <w:pPr>
        <w:pStyle w:val="ListParagraph"/>
        <w:numPr>
          <w:ilvl w:val="0"/>
          <w:numId w:val="3"/>
        </w:numPr>
      </w:pPr>
      <w:r>
        <w:t>8.1% dropped out of school within six months.</w:t>
      </w:r>
    </w:p>
    <w:p w:rsidR="00AC2E05" w:rsidRDefault="00AC2E05" w:rsidP="007B7476">
      <w:pPr>
        <w:pStyle w:val="ListParagraph"/>
        <w:numPr>
          <w:ilvl w:val="0"/>
          <w:numId w:val="3"/>
        </w:numPr>
      </w:pPr>
      <w:r>
        <w:t>4.1% have obtained their GED.</w:t>
      </w:r>
    </w:p>
    <w:p w:rsidR="00AC2E05" w:rsidRDefault="00AC2E05" w:rsidP="00AC2E05">
      <w:pPr>
        <w:pStyle w:val="ListParagraph"/>
      </w:pPr>
    </w:p>
    <w:p w:rsidR="00E25674" w:rsidRDefault="00AC2E05" w:rsidP="006E33AA">
      <w:pPr>
        <w:pStyle w:val="ListParagraph"/>
      </w:pPr>
      <w:r>
        <w:t xml:space="preserve">Out of this, 65.1% of youth show positive educational achievement including attending school regularly, graduated, or obtained their GED. 34.1% showed challenges in educational achievement, this included attending school irregularly or dropped out of school at the time of the survey. This is an improvement from last year. In 2017, 47% of youth showed positive educational achievement and 48% </w:t>
      </w:r>
      <w:r w:rsidR="00E25674">
        <w:t>of youth faced challenges in educational achievement.</w:t>
      </w:r>
    </w:p>
    <w:p w:rsidR="0096196D" w:rsidRDefault="0096196D" w:rsidP="006E33AA">
      <w:pPr>
        <w:pStyle w:val="ListParagraph"/>
      </w:pPr>
    </w:p>
    <w:p w:rsidR="0096196D" w:rsidRDefault="0096196D" w:rsidP="006E33AA">
      <w:pPr>
        <w:pStyle w:val="ListParagraph"/>
      </w:pPr>
      <w:r>
        <w:t>The majority of students have completed some level of high school. Some students reported to have completed some level of middle school, and some reported that they are attending post-secondary education/college.</w:t>
      </w:r>
    </w:p>
    <w:p w:rsidR="0096196D" w:rsidRDefault="0096196D" w:rsidP="006E33AA">
      <w:pPr>
        <w:pStyle w:val="ListParagraph"/>
      </w:pPr>
    </w:p>
    <w:p w:rsidR="0096196D" w:rsidRPr="00AC2E05" w:rsidRDefault="002E472E" w:rsidP="003A73CD">
      <w:pPr>
        <w:pStyle w:val="ListParagraph"/>
      </w:pPr>
      <w:r>
        <w:rPr>
          <w:noProof/>
        </w:rPr>
        <w:drawing>
          <wp:inline distT="0" distB="0" distL="0" distR="0" wp14:anchorId="26AD4E74" wp14:editId="4C007D84">
            <wp:extent cx="4587308" cy="4639867"/>
            <wp:effectExtent l="0" t="0" r="22860"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657F" w:rsidRPr="00AC2E05" w:rsidRDefault="00AA657F" w:rsidP="00AA657F">
      <w:pPr>
        <w:pStyle w:val="ListParagraph"/>
      </w:pPr>
    </w:p>
    <w:p w:rsidR="00612290" w:rsidRDefault="00612290" w:rsidP="00612290">
      <w:pPr>
        <w:pStyle w:val="ListParagraph"/>
        <w:numPr>
          <w:ilvl w:val="0"/>
          <w:numId w:val="1"/>
        </w:numPr>
        <w:rPr>
          <w:b/>
        </w:rPr>
      </w:pPr>
      <w:r w:rsidRPr="00612290">
        <w:rPr>
          <w:b/>
        </w:rPr>
        <w:t>Money</w:t>
      </w:r>
    </w:p>
    <w:p w:rsidR="008F4219" w:rsidRDefault="008F4219" w:rsidP="008F4219">
      <w:pPr>
        <w:pStyle w:val="ListParagraph"/>
        <w:rPr>
          <w:b/>
        </w:rPr>
      </w:pPr>
    </w:p>
    <w:p w:rsidR="0096196D" w:rsidRDefault="0096196D" w:rsidP="00392782">
      <w:pPr>
        <w:pStyle w:val="ListParagraph"/>
      </w:pPr>
      <w:r>
        <w:t>The survey provided participants an opportunity to check off various forms of income and a space to fill in other sources of income. The break-down of responses for this question is as follow</w:t>
      </w:r>
      <w:r w:rsidR="00392782">
        <w:t>s:</w:t>
      </w:r>
    </w:p>
    <w:p w:rsidR="00392782" w:rsidRDefault="00392782" w:rsidP="00392782">
      <w:pPr>
        <w:pStyle w:val="ListParagraph"/>
      </w:pPr>
    </w:p>
    <w:p w:rsidR="0096196D" w:rsidRDefault="00392782" w:rsidP="00392782">
      <w:pPr>
        <w:pStyle w:val="ListParagraph"/>
        <w:jc w:val="center"/>
      </w:pPr>
      <w:r>
        <w:rPr>
          <w:noProof/>
        </w:rPr>
        <w:drawing>
          <wp:inline distT="0" distB="0" distL="0" distR="0" wp14:anchorId="00007B78" wp14:editId="799CBC1B">
            <wp:extent cx="5524500" cy="35147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196D" w:rsidRDefault="0096196D" w:rsidP="008F4219">
      <w:pPr>
        <w:pStyle w:val="ListParagraph"/>
      </w:pPr>
    </w:p>
    <w:p w:rsidR="007B7476" w:rsidRDefault="007B7476" w:rsidP="008F4219">
      <w:pPr>
        <w:pStyle w:val="ListParagraph"/>
      </w:pPr>
      <w:r>
        <w:t>The most common way that the youth surveyed received income was from family or friends. The second most common response was having a part time job. Followed by working under the table. In 2017 PIT youth addendum survey, the top three responses were money from friends or family, working under the table, and government program.</w:t>
      </w:r>
    </w:p>
    <w:p w:rsidR="007B7476" w:rsidRDefault="007B7476" w:rsidP="008F4219">
      <w:pPr>
        <w:pStyle w:val="ListParagraph"/>
      </w:pPr>
    </w:p>
    <w:p w:rsidR="0096196D" w:rsidRDefault="0096196D" w:rsidP="008F4219">
      <w:pPr>
        <w:pStyle w:val="ListParagraph"/>
      </w:pPr>
      <w:r>
        <w:t>Some examples of what was put in when people checked the other box are…</w:t>
      </w:r>
    </w:p>
    <w:p w:rsidR="0096196D" w:rsidRDefault="0096196D" w:rsidP="007B7476">
      <w:pPr>
        <w:pStyle w:val="ListParagraph"/>
        <w:numPr>
          <w:ilvl w:val="0"/>
          <w:numId w:val="2"/>
        </w:numPr>
      </w:pPr>
      <w:r>
        <w:t>Selling stuff online</w:t>
      </w:r>
    </w:p>
    <w:p w:rsidR="0096196D" w:rsidRDefault="0096196D" w:rsidP="007B7476">
      <w:pPr>
        <w:pStyle w:val="ListParagraph"/>
        <w:numPr>
          <w:ilvl w:val="0"/>
          <w:numId w:val="2"/>
        </w:numPr>
      </w:pPr>
      <w:r>
        <w:t>Fixing phones for cash</w:t>
      </w:r>
    </w:p>
    <w:p w:rsidR="0096196D" w:rsidRDefault="0096196D" w:rsidP="007B7476">
      <w:pPr>
        <w:pStyle w:val="ListParagraph"/>
        <w:numPr>
          <w:ilvl w:val="0"/>
          <w:numId w:val="2"/>
        </w:numPr>
      </w:pPr>
      <w:r>
        <w:t>Doing hair and Makeup</w:t>
      </w:r>
      <w:bookmarkStart w:id="0" w:name="_GoBack"/>
      <w:bookmarkEnd w:id="0"/>
    </w:p>
    <w:p w:rsidR="0096196D" w:rsidRDefault="007B7476" w:rsidP="007B7476">
      <w:pPr>
        <w:pStyle w:val="ListParagraph"/>
        <w:numPr>
          <w:ilvl w:val="0"/>
          <w:numId w:val="2"/>
        </w:numPr>
      </w:pPr>
      <w:r>
        <w:t>Illegal Activities</w:t>
      </w:r>
    </w:p>
    <w:p w:rsidR="007B7476" w:rsidRPr="0096196D" w:rsidRDefault="007B7476" w:rsidP="007B7476">
      <w:pPr>
        <w:pStyle w:val="ListParagraph"/>
        <w:numPr>
          <w:ilvl w:val="0"/>
          <w:numId w:val="2"/>
        </w:numPr>
      </w:pPr>
      <w:r>
        <w:t>Internship stipen</w:t>
      </w:r>
      <w:r w:rsidR="003A73CD">
        <w:t>d</w:t>
      </w:r>
    </w:p>
    <w:p w:rsidR="008F4219" w:rsidRPr="00612290" w:rsidRDefault="008F4219" w:rsidP="008F4219">
      <w:pPr>
        <w:pStyle w:val="ListParagraph"/>
        <w:rPr>
          <w:b/>
        </w:rPr>
      </w:pPr>
    </w:p>
    <w:p w:rsidR="00612290" w:rsidRDefault="00612290" w:rsidP="00612290">
      <w:pPr>
        <w:pStyle w:val="ListParagraph"/>
        <w:numPr>
          <w:ilvl w:val="0"/>
          <w:numId w:val="1"/>
        </w:numPr>
        <w:rPr>
          <w:b/>
        </w:rPr>
      </w:pPr>
      <w:r w:rsidRPr="00612290">
        <w:rPr>
          <w:b/>
        </w:rPr>
        <w:t>Sable Housing</w:t>
      </w:r>
    </w:p>
    <w:p w:rsidR="008F4219" w:rsidRDefault="008F4219" w:rsidP="008F4219">
      <w:pPr>
        <w:pStyle w:val="ListParagraph"/>
        <w:rPr>
          <w:b/>
        </w:rPr>
      </w:pPr>
    </w:p>
    <w:p w:rsidR="007B7476" w:rsidRDefault="007B7476" w:rsidP="008F4219">
      <w:pPr>
        <w:pStyle w:val="ListParagraph"/>
      </w:pPr>
      <w:r w:rsidRPr="007B7476">
        <w:t>Participants in this survey were asked wh</w:t>
      </w:r>
      <w:r>
        <w:t>en they last felt as though the</w:t>
      </w:r>
      <w:r w:rsidRPr="007B7476">
        <w:t>y were in stable housing situation that felt safe.</w:t>
      </w:r>
      <w:r>
        <w:t xml:space="preserve"> Responses ranged from less than one month to never feeling stably housed.</w:t>
      </w:r>
    </w:p>
    <w:p w:rsidR="007B7476" w:rsidRDefault="007B7476" w:rsidP="008F4219">
      <w:pPr>
        <w:pStyle w:val="ListParagraph"/>
      </w:pPr>
    </w:p>
    <w:p w:rsidR="007B7476" w:rsidRDefault="007044E2" w:rsidP="00500D97">
      <w:pPr>
        <w:pStyle w:val="ListParagraph"/>
        <w:jc w:val="center"/>
      </w:pPr>
      <w:r>
        <w:rPr>
          <w:noProof/>
        </w:rPr>
        <w:drawing>
          <wp:inline distT="0" distB="0" distL="0" distR="0" wp14:anchorId="1441BC8F" wp14:editId="0B53F422">
            <wp:extent cx="5943600" cy="30575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1E9F" w:rsidRDefault="00D41E9F" w:rsidP="008F4219">
      <w:pPr>
        <w:pStyle w:val="ListParagraph"/>
      </w:pPr>
    </w:p>
    <w:p w:rsidR="00D41E9F" w:rsidRDefault="00D41E9F" w:rsidP="008F4219">
      <w:pPr>
        <w:pStyle w:val="ListParagraph"/>
      </w:pPr>
      <w:r>
        <w:t>As a follow up question, the youth surveyed were asked their reason for leaving their last stable housing situation</w:t>
      </w:r>
      <w:r w:rsidR="007E3BB1">
        <w:t>. The majority were forced to leave.</w:t>
      </w:r>
    </w:p>
    <w:p w:rsidR="007E3BB1" w:rsidRDefault="007E3BB1" w:rsidP="008F4219">
      <w:pPr>
        <w:pStyle w:val="ListParagraph"/>
      </w:pPr>
    </w:p>
    <w:p w:rsidR="007E3BB1" w:rsidRPr="007B7476" w:rsidRDefault="00500D97" w:rsidP="00500D97">
      <w:pPr>
        <w:pStyle w:val="ListParagraph"/>
        <w:jc w:val="center"/>
      </w:pPr>
      <w:r>
        <w:rPr>
          <w:noProof/>
        </w:rPr>
        <w:drawing>
          <wp:inline distT="0" distB="0" distL="0" distR="0" wp14:anchorId="36EA81CF" wp14:editId="04D621DE">
            <wp:extent cx="4964906" cy="3008709"/>
            <wp:effectExtent l="0" t="0" r="26670"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4219" w:rsidRPr="00612290" w:rsidRDefault="008F4219" w:rsidP="008F4219">
      <w:pPr>
        <w:pStyle w:val="ListParagraph"/>
        <w:rPr>
          <w:b/>
        </w:rPr>
      </w:pPr>
    </w:p>
    <w:p w:rsidR="00612290" w:rsidRDefault="00612290" w:rsidP="00612290">
      <w:pPr>
        <w:pStyle w:val="ListParagraph"/>
        <w:numPr>
          <w:ilvl w:val="0"/>
          <w:numId w:val="1"/>
        </w:numPr>
        <w:rPr>
          <w:b/>
        </w:rPr>
      </w:pPr>
      <w:r w:rsidRPr="00612290">
        <w:rPr>
          <w:b/>
        </w:rPr>
        <w:t>Services Accessed</w:t>
      </w:r>
    </w:p>
    <w:p w:rsidR="008F4219" w:rsidRDefault="008F4219" w:rsidP="008F4219">
      <w:pPr>
        <w:pStyle w:val="ListParagraph"/>
        <w:rPr>
          <w:b/>
        </w:rPr>
      </w:pPr>
    </w:p>
    <w:p w:rsidR="007E3BB1" w:rsidRDefault="007E3BB1" w:rsidP="008F4219">
      <w:pPr>
        <w:pStyle w:val="ListParagraph"/>
      </w:pPr>
      <w:r w:rsidRPr="007E3BB1">
        <w:t>The final question on the survey asked youth to identify what services for support they have accessed in the last year. The youth identified all the resources they have accessed in the last year. The response to the question was a checklist where youth marked all that applied.</w:t>
      </w:r>
    </w:p>
    <w:p w:rsidR="00500D97" w:rsidRDefault="00F632A6" w:rsidP="008F4219">
      <w:pPr>
        <w:pStyle w:val="ListParagraph"/>
      </w:pPr>
      <w:r>
        <w:rPr>
          <w:noProof/>
        </w:rPr>
        <w:lastRenderedPageBreak/>
        <w:drawing>
          <wp:anchor distT="0" distB="0" distL="114300" distR="114300" simplePos="0" relativeHeight="251659264" behindDoc="1" locked="0" layoutInCell="1" allowOverlap="1" wp14:anchorId="237E7FAD" wp14:editId="46F4DB3A">
            <wp:simplePos x="0" y="0"/>
            <wp:positionH relativeFrom="column">
              <wp:posOffset>-309245</wp:posOffset>
            </wp:positionH>
            <wp:positionV relativeFrom="paragraph">
              <wp:posOffset>-534670</wp:posOffset>
            </wp:positionV>
            <wp:extent cx="6234430" cy="7884795"/>
            <wp:effectExtent l="0" t="0" r="13970" b="20955"/>
            <wp:wrapTight wrapText="bothSides">
              <wp:wrapPolygon edited="0">
                <wp:start x="0" y="0"/>
                <wp:lineTo x="0" y="21605"/>
                <wp:lineTo x="21582" y="21605"/>
                <wp:lineTo x="21582"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E3BB1" w:rsidRPr="007E3BB1" w:rsidRDefault="007E3BB1" w:rsidP="00F632A6">
      <w:r>
        <w:t>Free meals were the most accessed resource followed by transportation assistance or bus passes. 16.5% reported that they have not received support from any services in the last year.</w:t>
      </w:r>
    </w:p>
    <w:sectPr w:rsidR="007E3BB1" w:rsidRPr="007E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2B2"/>
    <w:multiLevelType w:val="hybridMultilevel"/>
    <w:tmpl w:val="8722B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E44CC6"/>
    <w:multiLevelType w:val="hybridMultilevel"/>
    <w:tmpl w:val="DE5E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443A3F"/>
    <w:multiLevelType w:val="hybridMultilevel"/>
    <w:tmpl w:val="F32A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BA28BD"/>
    <w:multiLevelType w:val="hybridMultilevel"/>
    <w:tmpl w:val="F5485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6D7F4F"/>
    <w:multiLevelType w:val="hybridMultilevel"/>
    <w:tmpl w:val="A50C5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D0FE5"/>
    <w:multiLevelType w:val="hybridMultilevel"/>
    <w:tmpl w:val="E6088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90"/>
    <w:rsid w:val="00031997"/>
    <w:rsid w:val="002957AB"/>
    <w:rsid w:val="002E472E"/>
    <w:rsid w:val="00392782"/>
    <w:rsid w:val="003A73CD"/>
    <w:rsid w:val="003F37FD"/>
    <w:rsid w:val="004A22AB"/>
    <w:rsid w:val="00500D97"/>
    <w:rsid w:val="00612290"/>
    <w:rsid w:val="00657FD0"/>
    <w:rsid w:val="006E33AA"/>
    <w:rsid w:val="006F2798"/>
    <w:rsid w:val="006F65DE"/>
    <w:rsid w:val="007044E2"/>
    <w:rsid w:val="007B7476"/>
    <w:rsid w:val="007D6D57"/>
    <w:rsid w:val="007E3BB1"/>
    <w:rsid w:val="007F33C0"/>
    <w:rsid w:val="008F4219"/>
    <w:rsid w:val="0096196D"/>
    <w:rsid w:val="00AA657F"/>
    <w:rsid w:val="00AC0784"/>
    <w:rsid w:val="00AC2E05"/>
    <w:rsid w:val="00D41E9F"/>
    <w:rsid w:val="00DD7CBE"/>
    <w:rsid w:val="00E124A0"/>
    <w:rsid w:val="00E25674"/>
    <w:rsid w:val="00F6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90"/>
    <w:pPr>
      <w:ind w:left="720"/>
      <w:contextualSpacing/>
    </w:pPr>
  </w:style>
  <w:style w:type="paragraph" w:styleId="BalloonText">
    <w:name w:val="Balloon Text"/>
    <w:basedOn w:val="Normal"/>
    <w:link w:val="BalloonTextChar"/>
    <w:uiPriority w:val="99"/>
    <w:semiHidden/>
    <w:unhideWhenUsed/>
    <w:rsid w:val="00F6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A6"/>
    <w:rPr>
      <w:rFonts w:ascii="Tahoma" w:hAnsi="Tahoma" w:cs="Tahoma"/>
      <w:sz w:val="16"/>
      <w:szCs w:val="16"/>
    </w:rPr>
  </w:style>
  <w:style w:type="table" w:styleId="TableGrid">
    <w:name w:val="Table Grid"/>
    <w:basedOn w:val="TableNormal"/>
    <w:uiPriority w:val="39"/>
    <w:rsid w:val="00F6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90"/>
    <w:pPr>
      <w:ind w:left="720"/>
      <w:contextualSpacing/>
    </w:pPr>
  </w:style>
  <w:style w:type="paragraph" w:styleId="BalloonText">
    <w:name w:val="Balloon Text"/>
    <w:basedOn w:val="Normal"/>
    <w:link w:val="BalloonTextChar"/>
    <w:uiPriority w:val="99"/>
    <w:semiHidden/>
    <w:unhideWhenUsed/>
    <w:rsid w:val="00F6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A6"/>
    <w:rPr>
      <w:rFonts w:ascii="Tahoma" w:hAnsi="Tahoma" w:cs="Tahoma"/>
      <w:sz w:val="16"/>
      <w:szCs w:val="16"/>
    </w:rPr>
  </w:style>
  <w:style w:type="table" w:styleId="TableGrid">
    <w:name w:val="Table Grid"/>
    <w:basedOn w:val="TableNormal"/>
    <w:uiPriority w:val="39"/>
    <w:rsid w:val="00F6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server2\Client%20Services\Client%20Service%20Docs\Annual%20projects\Homeless%20Count\2018\2018%20Youth%20addendum%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er2\Client%20Services\Client%20Service%20Docs\Annual%20projects\Homeless%20Count\2018\2018%20Youth%20addendum%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a:t>
            </a:r>
            <a:r>
              <a:rPr lang="en-US" baseline="0"/>
              <a:t> you ever been placed in Foster Care or stayed in a Group Home?</a:t>
            </a:r>
            <a:endParaRPr lang="en-US"/>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Sheet1!$E$136:$E$138</c:f>
              <c:strCache>
                <c:ptCount val="3"/>
                <c:pt idx="0">
                  <c:v>Group or Foster Home Stay</c:v>
                </c:pt>
                <c:pt idx="1">
                  <c:v>Don't Know or Refused to Answer</c:v>
                </c:pt>
                <c:pt idx="2">
                  <c:v>Have not stayed in a Group Home or Foster Care</c:v>
                </c:pt>
              </c:strCache>
            </c:strRef>
          </c:cat>
          <c:val>
            <c:numRef>
              <c:f>Sheet1!$F$136:$F$138</c:f>
              <c:numCache>
                <c:formatCode>General</c:formatCode>
                <c:ptCount val="3"/>
                <c:pt idx="0">
                  <c:v>19</c:v>
                </c:pt>
                <c:pt idx="1">
                  <c:v>14</c:v>
                </c:pt>
                <c:pt idx="2">
                  <c:v>116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a:t>
            </a:r>
            <a:r>
              <a:rPr lang="en-US" baseline="0"/>
              <a:t> you stayed overnight or longer in Jail, Prison, or a Juvenile Detention Facility?</a:t>
            </a:r>
            <a:endParaRPr lang="en-US"/>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Sheet1!$G$136:$G$138</c:f>
              <c:strCache>
                <c:ptCount val="3"/>
                <c:pt idx="0">
                  <c:v>Stayed overnight or longer in Jail, Prison, or a Juvenile Detention Facility</c:v>
                </c:pt>
                <c:pt idx="1">
                  <c:v>Don't Know or Refused to say</c:v>
                </c:pt>
                <c:pt idx="2">
                  <c:v>Have not stayed overnight in a Jail, Prison, or a Juvenile Detention Facility</c:v>
                </c:pt>
              </c:strCache>
            </c:strRef>
          </c:cat>
          <c:val>
            <c:numRef>
              <c:f>Sheet1!$H$136:$H$138</c:f>
              <c:numCache>
                <c:formatCode>General</c:formatCode>
                <c:ptCount val="3"/>
                <c:pt idx="0">
                  <c:v>31</c:v>
                </c:pt>
                <c:pt idx="1">
                  <c:v>12</c:v>
                </c:pt>
                <c:pt idx="2">
                  <c:v>78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a:t>
            </a:r>
            <a:r>
              <a:rPr lang="en-US" baseline="0"/>
              <a:t> you stayed overnight or longer in a treatment or healthcare facility?</a:t>
            </a:r>
            <a:endParaRPr lang="en-US"/>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Sheet1!$I$136:$I$138</c:f>
              <c:strCache>
                <c:ptCount val="3"/>
                <c:pt idx="0">
                  <c:v>Have stayed overnight or longer in a treatment or healthcare facility</c:v>
                </c:pt>
                <c:pt idx="1">
                  <c:v>Don't know or Refused to answer</c:v>
                </c:pt>
                <c:pt idx="2">
                  <c:v>Have not Stayed in a Treatment or Healthcare Facility overnight</c:v>
                </c:pt>
              </c:strCache>
            </c:strRef>
          </c:cat>
          <c:val>
            <c:numRef>
              <c:f>Sheet1!$J$136:$J$138</c:f>
              <c:numCache>
                <c:formatCode>General</c:formatCode>
                <c:ptCount val="3"/>
                <c:pt idx="0">
                  <c:v>26</c:v>
                </c:pt>
                <c:pt idx="1">
                  <c:v>9</c:v>
                </c:pt>
                <c:pt idx="2">
                  <c:v>86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Are</a:t>
            </a:r>
            <a:r>
              <a:rPr lang="en-US" baseline="0"/>
              <a:t> you currently enrolled in school?</a:t>
            </a:r>
            <a:endParaRPr lang="en-US"/>
          </a:p>
        </c:rich>
      </c:tx>
      <c:layout/>
      <c:overlay val="0"/>
      <c:spPr>
        <a:noFill/>
        <a:ln>
          <a:noFill/>
        </a:ln>
        <a:effectLst/>
      </c:spPr>
    </c:title>
    <c:autoTitleDeleted val="0"/>
    <c:plotArea>
      <c:layout>
        <c:manualLayout>
          <c:layoutTarget val="inner"/>
          <c:xMode val="edge"/>
          <c:yMode val="edge"/>
          <c:x val="0.16387652787893234"/>
          <c:y val="0.19418119726764205"/>
          <c:w val="0.80547662301166223"/>
          <c:h val="0.3103064101126439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Sheet1!$J$142:$J$150</c:f>
              <c:strCache>
                <c:ptCount val="9"/>
                <c:pt idx="1">
                  <c:v>Attend Reguarly</c:v>
                </c:pt>
                <c:pt idx="2">
                  <c:v>Graduated from High School</c:v>
                </c:pt>
                <c:pt idx="3">
                  <c:v>Dropped out 6 months ago or more</c:v>
                </c:pt>
                <c:pt idx="4">
                  <c:v>Attend Irregularly</c:v>
                </c:pt>
                <c:pt idx="5">
                  <c:v>Dropped out within last 6 months</c:v>
                </c:pt>
                <c:pt idx="6">
                  <c:v>Obtained GED</c:v>
                </c:pt>
                <c:pt idx="7">
                  <c:v>Refused</c:v>
                </c:pt>
                <c:pt idx="8">
                  <c:v>Suspended</c:v>
                </c:pt>
              </c:strCache>
            </c:strRef>
          </c:cat>
          <c:val>
            <c:numRef>
              <c:f>Sheet1!$K$142:$K$150</c:f>
              <c:numCache>
                <c:formatCode>General</c:formatCode>
                <c:ptCount val="9"/>
                <c:pt idx="1">
                  <c:v>38</c:v>
                </c:pt>
                <c:pt idx="2">
                  <c:v>37</c:v>
                </c:pt>
                <c:pt idx="3">
                  <c:v>16</c:v>
                </c:pt>
                <c:pt idx="4">
                  <c:v>16</c:v>
                </c:pt>
                <c:pt idx="5">
                  <c:v>10</c:v>
                </c:pt>
                <c:pt idx="6">
                  <c:v>5</c:v>
                </c:pt>
                <c:pt idx="7">
                  <c:v>1</c:v>
                </c:pt>
                <c:pt idx="8">
                  <c:v>0</c:v>
                </c:pt>
              </c:numCache>
            </c:numRef>
          </c:val>
        </c:ser>
        <c:dLbls>
          <c:dLblPos val="outEnd"/>
          <c:showLegendKey val="0"/>
          <c:showVal val="1"/>
          <c:showCatName val="0"/>
          <c:showSerName val="0"/>
          <c:showPercent val="0"/>
          <c:showBubbleSize val="0"/>
        </c:dLbls>
        <c:gapWidth val="444"/>
        <c:overlap val="-90"/>
        <c:axId val="753598464"/>
        <c:axId val="738750400"/>
      </c:barChart>
      <c:catAx>
        <c:axId val="753598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Enrollment</a:t>
                </a:r>
                <a:r>
                  <a:rPr lang="en-US" baseline="0"/>
                  <a:t> Status</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38750400"/>
        <c:crosses val="autoZero"/>
        <c:auto val="1"/>
        <c:lblAlgn val="ctr"/>
        <c:lblOffset val="100"/>
        <c:noMultiLvlLbl val="0"/>
      </c:catAx>
      <c:valAx>
        <c:axId val="738750400"/>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Amount</a:t>
                </a:r>
                <a:r>
                  <a:rPr lang="en-US" baseline="0"/>
                  <a:t> of people</a:t>
                </a:r>
                <a:endParaRPr lang="en-US"/>
              </a:p>
            </c:rich>
          </c:tx>
          <c:layout/>
          <c:overlay val="0"/>
          <c:spPr>
            <a:noFill/>
            <a:ln>
              <a:noFill/>
            </a:ln>
            <a:effectLst/>
          </c:spPr>
        </c:title>
        <c:numFmt formatCode="General" sourceLinked="1"/>
        <c:majorTickMark val="none"/>
        <c:minorTickMark val="none"/>
        <c:tickLblPos val="nextTo"/>
        <c:crossAx val="753598464"/>
        <c:crosses val="autoZero"/>
        <c:crossBetween val="between"/>
      </c:valAx>
      <c:spPr>
        <a:noFill/>
        <a:ln>
          <a:noFill/>
        </a:ln>
        <a:effectLst/>
      </c:spPr>
    </c:plotArea>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What</a:t>
            </a:r>
            <a:r>
              <a:rPr lang="en-US" baseline="0"/>
              <a:t> is the highest grade or level of schooling you completed?</a:t>
            </a:r>
            <a:endParaRPr lang="en-US"/>
          </a:p>
        </c:rich>
      </c:tx>
      <c:layout/>
      <c:overlay val="0"/>
      <c:spPr>
        <a:noFill/>
        <a:ln>
          <a:noFill/>
        </a:ln>
        <a:effectLst/>
      </c:spPr>
    </c:title>
    <c:autoTitleDeleted val="0"/>
    <c:plotArea>
      <c:layout>
        <c:manualLayout>
          <c:layoutTarget val="inner"/>
          <c:xMode val="edge"/>
          <c:yMode val="edge"/>
          <c:x val="0.1730890201224847"/>
          <c:y val="0.19045761441006823"/>
          <c:w val="0.79635542432195972"/>
          <c:h val="0.2826124110885074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Sheet1!$L$143:$L$152</c:f>
              <c:strCache>
                <c:ptCount val="10"/>
                <c:pt idx="0">
                  <c:v>Less than 5th Grade</c:v>
                </c:pt>
                <c:pt idx="1">
                  <c:v>5th ot 6th Grade</c:v>
                </c:pt>
                <c:pt idx="2">
                  <c:v>7th to 8th Grade</c:v>
                </c:pt>
                <c:pt idx="3">
                  <c:v>9th to 11th Grade</c:v>
                </c:pt>
                <c:pt idx="4">
                  <c:v>12th Grade</c:v>
                </c:pt>
                <c:pt idx="5">
                  <c:v>School Program does not have Grade levels</c:v>
                </c:pt>
                <c:pt idx="6">
                  <c:v>GED completion</c:v>
                </c:pt>
                <c:pt idx="7">
                  <c:v>Some Post-Secondary education/College</c:v>
                </c:pt>
                <c:pt idx="8">
                  <c:v>Don't Know</c:v>
                </c:pt>
                <c:pt idx="9">
                  <c:v>Refused to Answer</c:v>
                </c:pt>
              </c:strCache>
            </c:strRef>
          </c:cat>
          <c:val>
            <c:numRef>
              <c:f>Sheet1!$M$143:$M$152</c:f>
              <c:numCache>
                <c:formatCode>General</c:formatCode>
                <c:ptCount val="10"/>
                <c:pt idx="0">
                  <c:v>0</c:v>
                </c:pt>
                <c:pt idx="1">
                  <c:v>2</c:v>
                </c:pt>
                <c:pt idx="2">
                  <c:v>9</c:v>
                </c:pt>
                <c:pt idx="3">
                  <c:v>62</c:v>
                </c:pt>
                <c:pt idx="4">
                  <c:v>32</c:v>
                </c:pt>
                <c:pt idx="5">
                  <c:v>1</c:v>
                </c:pt>
                <c:pt idx="6">
                  <c:v>4</c:v>
                </c:pt>
                <c:pt idx="7">
                  <c:v>2</c:v>
                </c:pt>
                <c:pt idx="8">
                  <c:v>1</c:v>
                </c:pt>
                <c:pt idx="9">
                  <c:v>1</c:v>
                </c:pt>
              </c:numCache>
            </c:numRef>
          </c:val>
        </c:ser>
        <c:dLbls>
          <c:dLblPos val="outEnd"/>
          <c:showLegendKey val="0"/>
          <c:showVal val="1"/>
          <c:showCatName val="0"/>
          <c:showSerName val="0"/>
          <c:showPercent val="0"/>
          <c:showBubbleSize val="0"/>
        </c:dLbls>
        <c:gapWidth val="444"/>
        <c:overlap val="-90"/>
        <c:axId val="750919168"/>
        <c:axId val="738752128"/>
      </c:barChart>
      <c:catAx>
        <c:axId val="750919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Level</a:t>
                </a:r>
                <a:r>
                  <a:rPr lang="en-US" baseline="0"/>
                  <a:t> of school completed</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38752128"/>
        <c:crosses val="autoZero"/>
        <c:auto val="1"/>
        <c:lblAlgn val="ctr"/>
        <c:lblOffset val="100"/>
        <c:noMultiLvlLbl val="0"/>
      </c:catAx>
      <c:valAx>
        <c:axId val="73875212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a:t>
                </a:r>
                <a:r>
                  <a:rPr lang="en-US" baseline="0"/>
                  <a:t> of people</a:t>
                </a:r>
                <a:endParaRPr lang="en-US"/>
              </a:p>
            </c:rich>
          </c:tx>
          <c:layout/>
          <c:overlay val="0"/>
          <c:spPr>
            <a:noFill/>
            <a:ln>
              <a:noFill/>
            </a:ln>
            <a:effectLst/>
          </c:spPr>
        </c:title>
        <c:numFmt formatCode="General" sourceLinked="1"/>
        <c:majorTickMark val="none"/>
        <c:minorTickMark val="none"/>
        <c:tickLblPos val="nextTo"/>
        <c:crossAx val="750919168"/>
        <c:crosses val="autoZero"/>
        <c:crossBetween val="between"/>
      </c:valAx>
      <c:spPr>
        <a:noFill/>
        <a:ln>
          <a:noFill/>
        </a:ln>
        <a:effectLst/>
      </c:spPr>
    </c:plotArea>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Income</a:t>
            </a:r>
            <a:r>
              <a:rPr lang="en-US" baseline="0"/>
              <a:t> Sources</a:t>
            </a:r>
            <a:endParaRPr lang="en-US"/>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Sheet1!$L$155:$L$163</c:f>
              <c:strCache>
                <c:ptCount val="9"/>
                <c:pt idx="0">
                  <c:v>Money from Family or Friends</c:v>
                </c:pt>
                <c:pt idx="1">
                  <c:v>Part-time job including on-call or irregular hours</c:v>
                </c:pt>
                <c:pt idx="2">
                  <c:v>Working under the table</c:v>
                </c:pt>
                <c:pt idx="3">
                  <c:v>Government Program</c:v>
                </c:pt>
                <c:pt idx="4">
                  <c:v>Hustling</c:v>
                </c:pt>
                <c:pt idx="5">
                  <c:v>Full-time job</c:v>
                </c:pt>
                <c:pt idx="6">
                  <c:v>Panhandling</c:v>
                </c:pt>
                <c:pt idx="7">
                  <c:v>Other </c:v>
                </c:pt>
                <c:pt idx="8">
                  <c:v>Don't know/refused</c:v>
                </c:pt>
              </c:strCache>
            </c:strRef>
          </c:cat>
          <c:val>
            <c:numRef>
              <c:f>Sheet1!$M$155:$M$163</c:f>
              <c:numCache>
                <c:formatCode>General</c:formatCode>
                <c:ptCount val="9"/>
                <c:pt idx="0">
                  <c:v>52</c:v>
                </c:pt>
                <c:pt idx="1">
                  <c:v>46</c:v>
                </c:pt>
                <c:pt idx="2">
                  <c:v>42</c:v>
                </c:pt>
                <c:pt idx="3">
                  <c:v>29</c:v>
                </c:pt>
                <c:pt idx="4">
                  <c:v>17</c:v>
                </c:pt>
                <c:pt idx="5">
                  <c:v>17</c:v>
                </c:pt>
                <c:pt idx="6">
                  <c:v>15</c:v>
                </c:pt>
                <c:pt idx="7">
                  <c:v>12</c:v>
                </c:pt>
                <c:pt idx="8">
                  <c:v>12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Time</a:t>
            </a:r>
            <a:r>
              <a:rPr lang="en-US" baseline="0"/>
              <a:t> Since last stable housing</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Sheet1!$M$165:$M$171</c:f>
              <c:strCache>
                <c:ptCount val="7"/>
                <c:pt idx="0">
                  <c:v>Less than 1 month ago</c:v>
                </c:pt>
                <c:pt idx="1">
                  <c:v>1 month to less than 3 months ago</c:v>
                </c:pt>
                <c:pt idx="2">
                  <c:v>3 months to less than 6 months ago</c:v>
                </c:pt>
                <c:pt idx="3">
                  <c:v>6 months to 1 year</c:v>
                </c:pt>
                <c:pt idx="4">
                  <c:v>More than 1 year</c:v>
                </c:pt>
                <c:pt idx="5">
                  <c:v>Never felt stably housed</c:v>
                </c:pt>
                <c:pt idx="6">
                  <c:v>Don't know or refused to answer</c:v>
                </c:pt>
              </c:strCache>
            </c:strRef>
          </c:cat>
          <c:val>
            <c:numRef>
              <c:f>Sheet1!$N$165:$N$171</c:f>
              <c:numCache>
                <c:formatCode>General</c:formatCode>
                <c:ptCount val="7"/>
                <c:pt idx="0">
                  <c:v>10</c:v>
                </c:pt>
                <c:pt idx="1">
                  <c:v>11</c:v>
                </c:pt>
                <c:pt idx="2">
                  <c:v>13</c:v>
                </c:pt>
                <c:pt idx="3">
                  <c:v>19</c:v>
                </c:pt>
                <c:pt idx="4">
                  <c:v>48</c:v>
                </c:pt>
                <c:pt idx="5">
                  <c:v>6</c:v>
                </c:pt>
                <c:pt idx="6">
                  <c:v>13</c:v>
                </c:pt>
              </c:numCache>
            </c:numRef>
          </c:val>
        </c:ser>
        <c:dLbls>
          <c:dLblPos val="outEnd"/>
          <c:showLegendKey val="0"/>
          <c:showVal val="1"/>
          <c:showCatName val="0"/>
          <c:showSerName val="0"/>
          <c:showPercent val="0"/>
          <c:showBubbleSize val="0"/>
        </c:dLbls>
        <c:gapWidth val="444"/>
        <c:overlap val="-90"/>
        <c:axId val="753599488"/>
        <c:axId val="787587648"/>
      </c:barChart>
      <c:catAx>
        <c:axId val="753599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length</a:t>
                </a:r>
                <a:r>
                  <a:rPr lang="en-US" baseline="0"/>
                  <a:t> of time</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87587648"/>
        <c:crosses val="autoZero"/>
        <c:auto val="1"/>
        <c:lblAlgn val="ctr"/>
        <c:lblOffset val="100"/>
        <c:noMultiLvlLbl val="0"/>
      </c:catAx>
      <c:valAx>
        <c:axId val="78758764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Amount</a:t>
                </a:r>
                <a:r>
                  <a:rPr lang="en-US" baseline="0"/>
                  <a:t> of people</a:t>
                </a:r>
                <a:endParaRPr lang="en-US"/>
              </a:p>
            </c:rich>
          </c:tx>
          <c:layout/>
          <c:overlay val="0"/>
          <c:spPr>
            <a:noFill/>
            <a:ln>
              <a:noFill/>
            </a:ln>
            <a:effectLst/>
          </c:spPr>
        </c:title>
        <c:numFmt formatCode="General" sourceLinked="1"/>
        <c:majorTickMark val="none"/>
        <c:minorTickMark val="none"/>
        <c:tickLblPos val="nextTo"/>
        <c:crossAx val="753599488"/>
        <c:crosses val="autoZero"/>
        <c:crossBetween val="between"/>
      </c:valAx>
      <c:spPr>
        <a:noFill/>
        <a:ln>
          <a:noFill/>
        </a:ln>
        <a:effectLst/>
      </c:spPr>
    </c:plotArea>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a:t>
            </a:r>
            <a:r>
              <a:rPr lang="en-US" baseline="0"/>
              <a:t> for Leaving Last Stable Housing Situation</a:t>
            </a:r>
            <a:endParaRPr lang="en-US"/>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Sheet1!$N$148:$N$151</c:f>
              <c:strCache>
                <c:ptCount val="4"/>
                <c:pt idx="0">
                  <c:v>Chose to Leave</c:v>
                </c:pt>
                <c:pt idx="1">
                  <c:v>Forced to Leave</c:v>
                </c:pt>
                <c:pt idx="2">
                  <c:v>Don't Know</c:v>
                </c:pt>
                <c:pt idx="3">
                  <c:v>Refused to Answer</c:v>
                </c:pt>
              </c:strCache>
            </c:strRef>
          </c:cat>
          <c:val>
            <c:numRef>
              <c:f>Sheet1!$O$148:$O$151</c:f>
              <c:numCache>
                <c:formatCode>General</c:formatCode>
                <c:ptCount val="4"/>
                <c:pt idx="0">
                  <c:v>40</c:v>
                </c:pt>
                <c:pt idx="1">
                  <c:v>76</c:v>
                </c:pt>
                <c:pt idx="2">
                  <c:v>4</c:v>
                </c:pt>
                <c:pt idx="3">
                  <c:v>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Services</a:t>
            </a:r>
            <a:r>
              <a:rPr lang="en-US" baseline="0"/>
              <a:t> Accessed</a:t>
            </a:r>
            <a:endParaRPr lang="en-US"/>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Sheet1!$P$144:$P$156</c:f>
              <c:strCache>
                <c:ptCount val="13"/>
                <c:pt idx="0">
                  <c:v>Free Meals</c:v>
                </c:pt>
                <c:pt idx="1">
                  <c:v>Transportation Assistance or Bus Passes</c:v>
                </c:pt>
                <c:pt idx="2">
                  <c:v>Education Services</c:v>
                </c:pt>
                <c:pt idx="3">
                  <c:v>Drop-in/Day Services</c:v>
                </c:pt>
                <c:pt idx="4">
                  <c:v>Housing Services</c:v>
                </c:pt>
                <c:pt idx="5">
                  <c:v>Mental Health Services</c:v>
                </c:pt>
                <c:pt idx="6">
                  <c:v>Health Services</c:v>
                </c:pt>
                <c:pt idx="7">
                  <c:v>Job Training or Employment Services</c:v>
                </c:pt>
                <c:pt idx="8">
                  <c:v>None</c:v>
                </c:pt>
                <c:pt idx="9">
                  <c:v>Other</c:v>
                </c:pt>
                <c:pt idx="10">
                  <c:v>Substance Abuse Treatment/Services</c:v>
                </c:pt>
                <c:pt idx="11">
                  <c:v>Don't know/Refused to answer</c:v>
                </c:pt>
                <c:pt idx="12">
                  <c:v>Legal Assistance</c:v>
                </c:pt>
              </c:strCache>
            </c:strRef>
          </c:cat>
          <c:val>
            <c:numRef>
              <c:f>Sheet1!$Q$144:$Q$156</c:f>
              <c:numCache>
                <c:formatCode>General</c:formatCode>
                <c:ptCount val="13"/>
                <c:pt idx="0">
                  <c:v>73</c:v>
                </c:pt>
                <c:pt idx="1">
                  <c:v>54</c:v>
                </c:pt>
                <c:pt idx="2">
                  <c:v>37</c:v>
                </c:pt>
                <c:pt idx="3">
                  <c:v>36</c:v>
                </c:pt>
                <c:pt idx="4">
                  <c:v>25</c:v>
                </c:pt>
                <c:pt idx="5">
                  <c:v>23</c:v>
                </c:pt>
                <c:pt idx="6">
                  <c:v>22</c:v>
                </c:pt>
                <c:pt idx="7">
                  <c:v>20</c:v>
                </c:pt>
                <c:pt idx="8">
                  <c:v>20</c:v>
                </c:pt>
                <c:pt idx="9">
                  <c:v>7</c:v>
                </c:pt>
                <c:pt idx="10">
                  <c:v>7</c:v>
                </c:pt>
                <c:pt idx="11">
                  <c:v>6</c:v>
                </c:pt>
                <c:pt idx="12">
                  <c:v>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480F-09E6-4915-B098-AD8D2EE5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Mandy Gawf</cp:lastModifiedBy>
  <cp:revision>2</cp:revision>
  <dcterms:created xsi:type="dcterms:W3CDTF">2018-08-24T23:59:00Z</dcterms:created>
  <dcterms:modified xsi:type="dcterms:W3CDTF">2018-08-24T23:59:00Z</dcterms:modified>
</cp:coreProperties>
</file>